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A7" w:rsidRPr="00EA6EA7" w:rsidRDefault="00EA6EA7" w:rsidP="00EA6EA7">
      <w:pPr>
        <w:spacing w:after="180" w:line="240" w:lineRule="auto"/>
        <w:jc w:val="center"/>
        <w:outlineLvl w:val="0"/>
        <w:rPr>
          <w:rFonts w:ascii="DINPro" w:eastAsia="Times New Roman" w:hAnsi="DINPro" w:cs="Arial"/>
          <w:b/>
          <w:bCs/>
          <w:caps/>
          <w:color w:val="8D2363"/>
          <w:kern w:val="36"/>
          <w:sz w:val="30"/>
          <w:szCs w:val="30"/>
          <w:lang w:eastAsia="fr-FR"/>
        </w:rPr>
      </w:pPr>
      <w:r w:rsidRPr="00EA6EA7">
        <w:rPr>
          <w:rFonts w:ascii="DINPro" w:eastAsia="Times New Roman" w:hAnsi="DINPro" w:cs="Arial"/>
          <w:b/>
          <w:bCs/>
          <w:caps/>
          <w:color w:val="8D2363"/>
          <w:kern w:val="36"/>
          <w:sz w:val="30"/>
          <w:szCs w:val="30"/>
          <w:lang w:eastAsia="fr-FR"/>
        </w:rPr>
        <w:t>P</w:t>
      </w:r>
      <w:r>
        <w:rPr>
          <w:rFonts w:ascii="DINPro" w:eastAsia="Times New Roman" w:hAnsi="DINPro" w:cs="Arial"/>
          <w:b/>
          <w:bCs/>
          <w:caps/>
          <w:color w:val="8D2363"/>
          <w:kern w:val="36"/>
          <w:sz w:val="30"/>
          <w:szCs w:val="30"/>
          <w:lang w:eastAsia="fr-FR"/>
        </w:rPr>
        <w:t xml:space="preserve">ersonnels enseignants </w:t>
      </w:r>
    </w:p>
    <w:p w:rsidR="00EA6EA7" w:rsidRPr="00EA6EA7" w:rsidRDefault="00EA6EA7" w:rsidP="00EA6EA7">
      <w:pPr>
        <w:spacing w:before="360" w:after="240" w:line="240" w:lineRule="auto"/>
        <w:outlineLvl w:val="2"/>
        <w:rPr>
          <w:rFonts w:ascii="DINPro" w:eastAsia="Times New Roman" w:hAnsi="DINPro" w:cs="Arial"/>
          <w:b/>
          <w:bCs/>
          <w:caps/>
          <w:color w:val="933161"/>
          <w:sz w:val="18"/>
          <w:szCs w:val="18"/>
          <w:lang w:eastAsia="fr-FR"/>
        </w:rPr>
      </w:pPr>
      <w:r w:rsidRPr="00EA6EA7">
        <w:rPr>
          <w:rFonts w:ascii="DINPro" w:eastAsia="Times New Roman" w:hAnsi="DINPro" w:cs="Arial"/>
          <w:b/>
          <w:bCs/>
          <w:caps/>
          <w:color w:val="933161"/>
          <w:sz w:val="18"/>
          <w:szCs w:val="18"/>
          <w:lang w:eastAsia="fr-FR"/>
        </w:rPr>
        <w:t>Poste</w:t>
      </w:r>
      <w:r>
        <w:rPr>
          <w:rFonts w:ascii="DINPro" w:eastAsia="Times New Roman" w:hAnsi="DINPro" w:cs="Arial"/>
          <w:b/>
          <w:bCs/>
          <w:caps/>
          <w:color w:val="933161"/>
          <w:sz w:val="18"/>
          <w:szCs w:val="18"/>
          <w:lang w:eastAsia="fr-FR"/>
        </w:rPr>
        <w:t xml:space="preserve"> enseignant du second degré</w:t>
      </w:r>
    </w:p>
    <w:p w:rsidR="00EA6EA7" w:rsidRDefault="00EA6EA7" w:rsidP="00EA6EA7">
      <w:pPr>
        <w:spacing w:after="336" w:line="240" w:lineRule="auto"/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</w:pPr>
      <w:r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1 poste </w:t>
      </w:r>
      <w:r w:rsidR="00215866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PRAG </w:t>
      </w:r>
      <w:r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à pouvoir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 </w:t>
      </w:r>
      <w:bookmarkStart w:id="0" w:name="_GoBack"/>
      <w:bookmarkEnd w:id="0"/>
      <w:r w:rsidR="008C08E4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(déclaration de candidature attachée au poste)</w:t>
      </w:r>
    </w:p>
    <w:p w:rsidR="00EA6EA7" w:rsidRPr="00EA6EA7" w:rsidRDefault="00EA6EA7" w:rsidP="00EA6EA7">
      <w:pPr>
        <w:spacing w:before="360" w:after="240" w:line="240" w:lineRule="auto"/>
        <w:outlineLvl w:val="2"/>
        <w:rPr>
          <w:rFonts w:ascii="DINPro" w:eastAsia="Times New Roman" w:hAnsi="DINPro" w:cs="Arial"/>
          <w:b/>
          <w:bCs/>
          <w:caps/>
          <w:color w:val="933161"/>
          <w:sz w:val="18"/>
          <w:szCs w:val="18"/>
          <w:lang w:eastAsia="fr-FR"/>
        </w:rPr>
      </w:pPr>
      <w:r w:rsidRPr="00EA6EA7">
        <w:rPr>
          <w:rFonts w:ascii="DINPro" w:eastAsia="Times New Roman" w:hAnsi="DINPro" w:cs="Arial"/>
          <w:b/>
          <w:bCs/>
          <w:caps/>
          <w:color w:val="933161"/>
          <w:sz w:val="18"/>
          <w:szCs w:val="18"/>
          <w:lang w:eastAsia="fr-FR"/>
        </w:rPr>
        <w:t>Candidatures</w:t>
      </w:r>
    </w:p>
    <w:p w:rsid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Les candidatures s’effectueront en ligne à partir de l’adresse suivante :</w:t>
      </w:r>
    </w:p>
    <w:p w:rsidR="0002276B" w:rsidRPr="0002276B" w:rsidRDefault="0002276B" w:rsidP="0002276B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02276B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:  </w:t>
      </w:r>
      <w:hyperlink r:id="rId5" w:tgtFrame="_blank" w:history="1">
        <w:r w:rsidRPr="0002276B">
          <w:rPr>
            <w:rStyle w:val="Lienhypertexte"/>
            <w:rFonts w:ascii="Tinos" w:eastAsia="Times New Roman" w:hAnsi="Tinos" w:cs="Arial"/>
            <w:sz w:val="15"/>
            <w:szCs w:val="15"/>
            <w:lang w:eastAsia="fr-FR"/>
          </w:rPr>
          <w:t>www.galaxie.enseignementsup-recherche.gouv.fr/ensup/candidats.html</w:t>
        </w:r>
      </w:hyperlink>
      <w:r w:rsidRPr="0002276B">
        <w:rPr>
          <w:rFonts w:ascii="Tinos" w:eastAsia="Times New Roman" w:hAnsi="Tinos" w:cs="Arial"/>
          <w:color w:val="2B2D36"/>
          <w:sz w:val="15"/>
          <w:szCs w:val="15"/>
          <w:lang w:eastAsia="fr-FR"/>
        </w:rPr>
        <w:t xml:space="preserve"> puis « accès recrutement » : </w:t>
      </w:r>
      <w:hyperlink r:id="rId6" w:history="1">
        <w:r w:rsidRPr="0002276B">
          <w:rPr>
            <w:rStyle w:val="Lienhypertexte"/>
            <w:rFonts w:ascii="Tinos" w:eastAsia="Times New Roman" w:hAnsi="Tinos" w:cs="Arial"/>
            <w:sz w:val="15"/>
            <w:szCs w:val="15"/>
            <w:lang w:eastAsia="fr-FR"/>
          </w:rPr>
          <w:t>https://galaxie.enseignementsup-recherche.gouv.fr/antares/can/astree/index.jsp</w:t>
        </w:r>
      </w:hyperlink>
    </w:p>
    <w:p w:rsidR="00EA6EA7" w:rsidRP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u w:val="single"/>
          <w:lang w:eastAsia="fr-FR"/>
        </w:rPr>
        <w:t>La période d’inscription des candidatures par voie électronique est fixée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 :</w:t>
      </w:r>
    </w:p>
    <w:p w:rsidR="00EA6EA7" w:rsidRPr="00EA6EA7" w:rsidRDefault="0002276B" w:rsidP="00EA6EA7">
      <w:pPr>
        <w:spacing w:after="336" w:line="240" w:lineRule="auto"/>
        <w:rPr>
          <w:rFonts w:ascii="Tinos" w:eastAsia="Times New Roman" w:hAnsi="Tinos" w:cs="Arial"/>
          <w:color w:val="2B2D36"/>
          <w:sz w:val="16"/>
          <w:szCs w:val="16"/>
          <w:lang w:eastAsia="fr-FR"/>
        </w:rPr>
      </w:pPr>
      <w:proofErr w:type="gramStart"/>
      <w:r w:rsidRPr="0002276B">
        <w:rPr>
          <w:rFonts w:ascii="Tinos" w:hAnsi="Tinos" w:cs="Times New Roman"/>
          <w:sz w:val="16"/>
          <w:szCs w:val="16"/>
        </w:rPr>
        <w:t>du</w:t>
      </w:r>
      <w:proofErr w:type="gramEnd"/>
      <w:r w:rsidRPr="0002276B">
        <w:rPr>
          <w:rFonts w:ascii="Tinos" w:hAnsi="Tinos" w:cs="Times New Roman"/>
          <w:b/>
          <w:color w:val="C00000"/>
          <w:sz w:val="16"/>
          <w:szCs w:val="16"/>
        </w:rPr>
        <w:t xml:space="preserve"> lundi 14 octobre 2019 (10h heure de Paris) au jeudi 14 novembre 2019 (1</w:t>
      </w:r>
      <w:r w:rsidR="00215866">
        <w:rPr>
          <w:rFonts w:ascii="Tinos" w:hAnsi="Tinos" w:cs="Times New Roman"/>
          <w:b/>
          <w:color w:val="C00000"/>
          <w:sz w:val="16"/>
          <w:szCs w:val="16"/>
        </w:rPr>
        <w:t>6</w:t>
      </w:r>
      <w:r w:rsidRPr="0002276B">
        <w:rPr>
          <w:rFonts w:ascii="Tinos" w:hAnsi="Tinos" w:cs="Times New Roman"/>
          <w:b/>
          <w:color w:val="C00000"/>
          <w:sz w:val="16"/>
          <w:szCs w:val="16"/>
        </w:rPr>
        <w:t>h heure de Paris)</w:t>
      </w:r>
      <w:r w:rsidR="00EA6EA7" w:rsidRPr="00EA6EA7">
        <w:rPr>
          <w:rFonts w:ascii="Tinos" w:eastAsia="Times New Roman" w:hAnsi="Tinos" w:cs="Arial"/>
          <w:color w:val="2B2D36"/>
          <w:sz w:val="16"/>
          <w:szCs w:val="16"/>
          <w:lang w:eastAsia="fr-FR"/>
        </w:rPr>
        <w:t xml:space="preserve"> sur l’application GALAXIE</w:t>
      </w:r>
      <w:r w:rsidR="00215866">
        <w:rPr>
          <w:rFonts w:ascii="Tinos" w:eastAsia="Times New Roman" w:hAnsi="Tinos" w:cs="Arial"/>
          <w:color w:val="2B2D36"/>
          <w:sz w:val="16"/>
          <w:szCs w:val="16"/>
          <w:lang w:eastAsia="fr-FR"/>
        </w:rPr>
        <w:t xml:space="preserve"> VEGA</w:t>
      </w:r>
      <w:r w:rsidR="00EA6EA7" w:rsidRPr="00EA6EA7">
        <w:rPr>
          <w:rFonts w:ascii="Tinos" w:eastAsia="Times New Roman" w:hAnsi="Tinos" w:cs="Arial"/>
          <w:color w:val="2B2D36"/>
          <w:sz w:val="16"/>
          <w:szCs w:val="16"/>
          <w:lang w:eastAsia="fr-FR"/>
        </w:rPr>
        <w:t>.</w:t>
      </w:r>
    </w:p>
    <w:p w:rsidR="00EA6EA7" w:rsidRP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u w:val="single"/>
          <w:lang w:eastAsia="fr-FR"/>
        </w:rPr>
        <w:t>La date de clôture de dépôt des dossiers « Electroniques » des candidats est fixée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 :</w:t>
      </w:r>
    </w:p>
    <w:p w:rsidR="00EA6EA7" w:rsidRP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 xml:space="preserve">Le </w:t>
      </w:r>
      <w:r w:rsidR="0002276B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14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/</w:t>
      </w:r>
      <w:r w:rsidR="0002276B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11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/2019 –</w:t>
      </w: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 xml:space="preserve"> 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1</w:t>
      </w:r>
      <w:r w:rsidR="00215866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6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 heures (heure de Paris)</w:t>
      </w:r>
    </w:p>
    <w:p w:rsidR="00EA6EA7" w:rsidRP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u w:val="single"/>
          <w:lang w:eastAsia="fr-FR"/>
        </w:rPr>
        <w:t>Le dépôt des dossiers de candidature se fera uniquement à l’adresse suivante</w:t>
      </w: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 :</w:t>
      </w:r>
    </w:p>
    <w:p w:rsidR="00EA6EA7" w:rsidRPr="00EA6EA7" w:rsidRDefault="0002276B" w:rsidP="00EA6EA7">
      <w:pPr>
        <w:spacing w:after="0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GALAXIE, module VEGA </w:t>
      </w:r>
      <w:r w:rsidR="00EA6EA7"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: </w:t>
      </w:r>
      <w:hyperlink r:id="rId7" w:history="1">
        <w:r w:rsidRPr="0002276B">
          <w:rPr>
            <w:rStyle w:val="Lienhypertexte"/>
            <w:rFonts w:ascii="Tinos" w:hAnsi="Tinos" w:cs="Arial"/>
            <w:sz w:val="16"/>
            <w:szCs w:val="16"/>
          </w:rPr>
          <w:t>https://galaxie.enseignementsup-recherche.gouv.fr/antares/can/astree/index.jsp</w:t>
        </w:r>
      </w:hyperlink>
    </w:p>
    <w:p w:rsidR="00EA6EA7" w:rsidRP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>Tout dossier de candidature déposé hors-délai sera déclaré irrecevable</w:t>
      </w: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.</w:t>
      </w:r>
    </w:p>
    <w:p w:rsidR="00EA6EA7" w:rsidRDefault="00EA6EA7" w:rsidP="00EA6EA7">
      <w:pPr>
        <w:spacing w:after="336" w:line="240" w:lineRule="auto"/>
        <w:rPr>
          <w:rFonts w:ascii="Tinos" w:eastAsia="Times New Roman" w:hAnsi="Tinos" w:cs="Arial"/>
          <w:color w:val="2B2D36"/>
          <w:sz w:val="15"/>
          <w:szCs w:val="15"/>
          <w:lang w:eastAsia="fr-FR"/>
        </w:rPr>
      </w:pP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 xml:space="preserve">Pour tous renseignement administratifs sur le dépôt </w:t>
      </w:r>
      <w:r w:rsidR="0002276B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des candidatures, contactez le S</w:t>
      </w: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 xml:space="preserve">ervice </w:t>
      </w:r>
      <w:r w:rsidR="0002276B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Gestion des Carrières et de la Paie – Direction Générale</w:t>
      </w:r>
      <w:r w:rsidRPr="00EA6EA7">
        <w:rPr>
          <w:rFonts w:ascii="Tinos" w:eastAsia="Times New Roman" w:hAnsi="Tinos" w:cs="Arial"/>
          <w:color w:val="2B2D36"/>
          <w:sz w:val="15"/>
          <w:szCs w:val="15"/>
          <w:lang w:eastAsia="fr-FR"/>
        </w:rPr>
        <w:t xml:space="preserve"> de l’Ecole Nationale Supérieure d’Arts et Métiers.</w:t>
      </w:r>
    </w:p>
    <w:p w:rsidR="00655723" w:rsidRPr="00215866" w:rsidRDefault="00215866" w:rsidP="00C87D91">
      <w:pPr>
        <w:numPr>
          <w:ilvl w:val="0"/>
          <w:numId w:val="1"/>
        </w:numPr>
        <w:spacing w:after="0" w:line="240" w:lineRule="auto"/>
        <w:ind w:left="405"/>
        <w:rPr>
          <w:rFonts w:ascii="Tinos" w:eastAsia="Times New Roman" w:hAnsi="Tinos" w:cs="Arial"/>
          <w:b/>
          <w:color w:val="2B2D36"/>
          <w:sz w:val="15"/>
          <w:szCs w:val="15"/>
          <w:lang w:eastAsia="fr-FR"/>
        </w:rPr>
      </w:pPr>
      <w:r w:rsidRPr="00215866">
        <w:rPr>
          <w:rFonts w:ascii="Tinos" w:eastAsia="Times New Roman" w:hAnsi="Tinos" w:cs="Arial"/>
          <w:b/>
          <w:color w:val="2B2D36"/>
          <w:sz w:val="15"/>
          <w:szCs w:val="15"/>
          <w:lang w:eastAsia="fr-FR"/>
        </w:rPr>
        <w:t>Magali PICOT Gestionnaire RH – Tél : 01 44 24 64 03</w:t>
      </w:r>
      <w:r>
        <w:rPr>
          <w:rFonts w:ascii="Tinos" w:eastAsia="Times New Roman" w:hAnsi="Tinos" w:cs="Arial"/>
          <w:b/>
          <w:color w:val="2B2D36"/>
          <w:sz w:val="15"/>
          <w:szCs w:val="15"/>
          <w:lang w:eastAsia="fr-FR"/>
        </w:rPr>
        <w:t xml:space="preserve"> </w:t>
      </w:r>
      <w:hyperlink r:id="rId8" w:history="1">
        <w:r w:rsidR="00655723" w:rsidRPr="00215866">
          <w:rPr>
            <w:rFonts w:ascii="Times New Roman" w:hAnsi="Times New Roman" w:cs="Times New Roman"/>
            <w:b/>
            <w:color w:val="0070C0"/>
            <w:sz w:val="16"/>
            <w:szCs w:val="16"/>
          </w:rPr>
          <w:t>recrutement@ensam.eu</w:t>
        </w:r>
      </w:hyperlink>
    </w:p>
    <w:p w:rsidR="0002276B" w:rsidRPr="00655723" w:rsidRDefault="00655723" w:rsidP="00655723">
      <w:pPr>
        <w:spacing w:after="0" w:line="240" w:lineRule="auto"/>
        <w:ind w:left="405"/>
        <w:rPr>
          <w:rStyle w:val="Lienhypertexte"/>
          <w:rFonts w:ascii="Tinos" w:eastAsia="Times New Roman" w:hAnsi="Tinos" w:cs="Arial"/>
          <w:color w:val="2B2D36"/>
          <w:sz w:val="15"/>
          <w:szCs w:val="15"/>
          <w:lang w:eastAsia="fr-FR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et copie à </w:t>
      </w:r>
      <w:r w:rsidR="0002276B" w:rsidRPr="00655723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Alice LACHEZE </w:t>
      </w:r>
      <w:r w:rsidR="0002276B" w:rsidRPr="00655723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E</w:t>
      </w:r>
      <w:r w:rsidR="00EA6EA7" w:rsidRPr="00655723">
        <w:rPr>
          <w:rFonts w:ascii="Tinos" w:eastAsia="Times New Roman" w:hAnsi="Tinos" w:cs="Arial"/>
          <w:color w:val="2B2D36"/>
          <w:sz w:val="15"/>
          <w:szCs w:val="15"/>
          <w:lang w:eastAsia="fr-FR"/>
        </w:rPr>
        <w:t>-mail :</w:t>
      </w:r>
      <w:r w:rsidR="00EA6EA7" w:rsidRPr="00655723">
        <w:rPr>
          <w:rFonts w:ascii="Tinos" w:eastAsia="Times New Roman" w:hAnsi="Tinos" w:cs="Arial"/>
          <w:b/>
          <w:bCs/>
          <w:color w:val="2B2D36"/>
          <w:sz w:val="15"/>
          <w:szCs w:val="15"/>
          <w:lang w:eastAsia="fr-FR"/>
        </w:rPr>
        <w:t xml:space="preserve"> </w:t>
      </w:r>
      <w:hyperlink r:id="rId9" w:history="1">
        <w:r w:rsidR="0002276B" w:rsidRPr="00655723">
          <w:rPr>
            <w:rStyle w:val="Lienhypertexte"/>
            <w:rFonts w:ascii="Tinos" w:hAnsi="Tinos"/>
            <w:sz w:val="16"/>
            <w:szCs w:val="16"/>
          </w:rPr>
          <w:t>alice.lacheze@ensam.eu</w:t>
        </w:r>
      </w:hyperlink>
    </w:p>
    <w:sectPr w:rsidR="0002276B" w:rsidRPr="0065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438"/>
    <w:multiLevelType w:val="multilevel"/>
    <w:tmpl w:val="2ACC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74690"/>
    <w:multiLevelType w:val="multilevel"/>
    <w:tmpl w:val="72E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7"/>
    <w:rsid w:val="0002276B"/>
    <w:rsid w:val="00215866"/>
    <w:rsid w:val="00655723"/>
    <w:rsid w:val="008C08E4"/>
    <w:rsid w:val="00E95F7F"/>
    <w:rsid w:val="00E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6AEF"/>
  <w15:chartTrackingRefBased/>
  <w15:docId w15:val="{4B399C05-0E50-49D5-9C31-C1B8007B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6EA7"/>
    <w:pPr>
      <w:spacing w:before="180" w:after="180" w:line="240" w:lineRule="auto"/>
      <w:outlineLvl w:val="0"/>
    </w:pPr>
    <w:rPr>
      <w:rFonts w:ascii="DINPro" w:eastAsia="Times New Roman" w:hAnsi="DINPro" w:cs="Times New Roman"/>
      <w:b/>
      <w:bCs/>
      <w:caps/>
      <w:color w:val="8D2363"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A6EA7"/>
    <w:pPr>
      <w:spacing w:before="360" w:after="240" w:line="240" w:lineRule="auto"/>
      <w:outlineLvl w:val="2"/>
    </w:pPr>
    <w:rPr>
      <w:rFonts w:ascii="DINPro" w:eastAsia="Times New Roman" w:hAnsi="DINPro" w:cs="Times New Roman"/>
      <w:b/>
      <w:bCs/>
      <w:caps/>
      <w:color w:val="93316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EA7"/>
    <w:rPr>
      <w:rFonts w:ascii="DINPro" w:eastAsia="Times New Roman" w:hAnsi="DINPro" w:cs="Times New Roman"/>
      <w:b/>
      <w:bCs/>
      <w:caps/>
      <w:color w:val="8D2363"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A6EA7"/>
    <w:rPr>
      <w:rFonts w:ascii="DINPro" w:eastAsia="Times New Roman" w:hAnsi="DINPro" w:cs="Times New Roman"/>
      <w:b/>
      <w:bCs/>
      <w:caps/>
      <w:color w:val="933161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EA6EA7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lev">
    <w:name w:val="Strong"/>
    <w:basedOn w:val="Policepardfaut"/>
    <w:uiPriority w:val="22"/>
    <w:qFormat/>
    <w:rsid w:val="00EA6E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EA7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2">
    <w:name w:val="field2"/>
    <w:basedOn w:val="Policepardfaut"/>
    <w:rsid w:val="00EA6EA7"/>
  </w:style>
  <w:style w:type="paragraph" w:styleId="Textedebulles">
    <w:name w:val="Balloon Text"/>
    <w:basedOn w:val="Normal"/>
    <w:link w:val="TextedebullesCar"/>
    <w:uiPriority w:val="99"/>
    <w:semiHidden/>
    <w:unhideWhenUsed/>
    <w:rsid w:val="0002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7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ensa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axie.enseignementsup-recherche.gouv.fr/antares/can/astree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axie.enseignementsup-recherche.gouv.fr/antares/can/astree/index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laxie.enseignementsup-recherche.gouv.fr/ensup/candida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e.lacheze@ensam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39FB044B.dotm</Template>
  <TotalTime>16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 Magali</dc:creator>
  <cp:keywords/>
  <dc:description/>
  <cp:lastModifiedBy>PICOT Magali</cp:lastModifiedBy>
  <cp:revision>5</cp:revision>
  <cp:lastPrinted>2019-10-09T15:21:00Z</cp:lastPrinted>
  <dcterms:created xsi:type="dcterms:W3CDTF">2019-10-09T15:10:00Z</dcterms:created>
  <dcterms:modified xsi:type="dcterms:W3CDTF">2019-10-11T09:40:00Z</dcterms:modified>
</cp:coreProperties>
</file>